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Default Extension="png" ContentType="image/png"/>
  <Override PartName="/word/numbering.xml" ContentType="application/vnd.openxmlformats-officedocument.wordprocessingml.numbering+xml"/>
</Types>
</file>

<file path=_rels/.rels><?xml version="1.0" encoding="UTF-8" standalone="yes"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mc="http://schemas.openxmlformats.org/markup-compatibility/2006" xmlns:o="urn:schemas-microsoft-com:office:office" xmlns:r="http://schemas.openxmlformats.org/officeDocument/2006/relationships" xmlns:v="urn:schemas-microsoft-com:vml" xmlns:wp="http://schemas.openxmlformats.org/drawingml/2006/wordprocessingDrawing" xmlns:w10="urn:schemas-microsoft-com:office:word" xmlns:w="http://schemas.openxmlformats.org/wordprocessingml/2006/main" xmlns:wps="http://schemas.microsoft.com/office/word/2010/wordprocessingShape">
  <w:body>
    <w:bookmarkStart w:id="0" w:name="page1"/>
    <w:bookmarkEnd w:id="0"/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157480</wp:posOffset>
            </wp:positionV>
            <wp:extent cx="7132320" cy="34290"/>
            <wp:wrapNone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277495</wp:posOffset>
            </wp:positionV>
            <wp:extent cx="7132320" cy="8890"/>
            <wp:wrapNone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9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t>UNITED STATES</w:t>
      </w:r>
    </w:p>
    <w:p>
      <w:pPr>
        <w:spacing w:after="0" w:line="4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5"/>
          <w:szCs w:val="25"/>
          <w:b w:val="1"/>
          <w:bCs w:val="1"/>
          <w:color w:val="auto"/>
        </w:rPr>
        <w:t>SECURITIES AND EXCHANGE COMMISSION</w:t>
      </w:r>
    </w:p>
    <w:p>
      <w:pPr>
        <w:spacing w:after="0" w:line="1" w:lineRule="exact"/>
        <w:rPr>
          <w:sz w:val="24"/>
          <w:szCs w:val="24"/>
          <w:color w:val="auto"/>
        </w:rPr>
      </w:pPr>
    </w:p>
    <w:p>
      <w:pPr>
        <w:ind w:left="45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22"/>
          <w:szCs w:val="22"/>
          <w:b w:val="1"/>
          <w:bCs w:val="1"/>
          <w:color w:val="auto"/>
        </w:rPr>
        <w:t>Washington, D.C. 20549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184150</wp:posOffset>
            </wp:positionV>
            <wp:extent cx="1423035" cy="17145"/>
            <wp:wrapNone/>
            <wp:docPr id="3" name="Picture 3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4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32"/>
          <w:szCs w:val="32"/>
          <w:b w:val="1"/>
          <w:bCs w:val="1"/>
          <w:color w:val="auto"/>
        </w:rPr>
        <w:t>SCHEDULE 14A</w:t>
      </w:r>
    </w:p>
    <w:p>
      <w:pPr>
        <w:spacing w:after="0" w:line="237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Proxy Statement Pursuant to Section 14(a) of the</w:t>
      </w:r>
    </w:p>
    <w:p>
      <w:pPr>
        <w:spacing w:after="0" w:line="31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b w:val="1"/>
          <w:bCs w:val="1"/>
          <w:color w:val="auto"/>
        </w:rPr>
        <w:t>Securities Exchange Act of 1934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2859405</wp:posOffset>
            </wp:positionH>
            <wp:positionV relativeFrom="paragraph">
              <wp:posOffset>203200</wp:posOffset>
            </wp:positionV>
            <wp:extent cx="1423035" cy="8255"/>
            <wp:wrapNone/>
            <wp:docPr id="4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423035" cy="825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pacing w:after="0" w:line="200" w:lineRule="exact"/>
        <w:rPr>
          <w:sz w:val="24"/>
          <w:szCs w:val="24"/>
          <w:color w:val="auto"/>
        </w:rPr>
      </w:pPr>
    </w:p>
    <w:p>
      <w:pPr>
        <w:spacing w:after="0" w:line="365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☒</w:t>
      </w:r>
    </w:p>
    <w:p>
      <w:pPr>
        <w:spacing w:after="0" w:line="70" w:lineRule="exact"/>
        <w:rPr>
          <w:sz w:val="24"/>
          <w:szCs w:val="24"/>
          <w:color w:val="auto"/>
        </w:rPr>
      </w:pPr>
    </w:p>
    <w:p>
      <w:pPr>
        <w:spacing w:after="0" w:line="207" w:lineRule="exact"/>
        <w:tabs>
          <w:tab w:leader="none" w:pos="3360" w:val="left"/>
        </w:tabs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Filed by a Party other than the Registrant</w:t>
      </w:r>
      <w:r>
        <w:rPr>
          <w:sz w:val="20"/>
          <w:szCs w:val="20"/>
          <w:color w:val="auto"/>
        </w:rPr>
        <w:tab/>
      </w:r>
      <w:r>
        <w:rPr>
          <w:rFonts w:ascii="MS PGothic" w:cs="MS PGothic" w:eastAsia="MS PGothic" w:hAnsi="MS PGothic"/>
          <w:sz w:val="16"/>
          <w:szCs w:val="16"/>
          <w:color w:val="auto"/>
        </w:rPr>
        <w:t>☐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Check the appropriate box: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Preliminary Proxy Statement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Confidential, for Use of the Commission Only (as permitted by Rule 14a-6(e)(2))</w:t>
      </w:r>
    </w:p>
    <w:p>
      <w:pPr>
        <w:spacing w:after="0" w:line="9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1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Proxy Statement</w:t>
      </w:r>
    </w:p>
    <w:p>
      <w:pPr>
        <w:spacing w:after="0" w:line="2" w:lineRule="exact"/>
        <w:rPr>
          <w:sz w:val="24"/>
          <w:szCs w:val="24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2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Definitive Additional Materials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3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Soliciting Material under 240.14a-12</w:t>
      </w:r>
    </w:p>
    <w:p>
      <w:pPr>
        <w:spacing w:after="0" w:line="179" w:lineRule="exact"/>
        <w:rPr>
          <w:sz w:val="24"/>
          <w:szCs w:val="24"/>
          <w:color w:val="auto"/>
        </w:rPr>
      </w:pPr>
    </w:p>
    <w:p>
      <w:pPr>
        <w:ind w:left="304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43"/>
          <w:szCs w:val="43"/>
          <w:b w:val="1"/>
          <w:bCs w:val="1"/>
          <w:color w:val="auto"/>
        </w:rPr>
        <w:t>Opendoor Technologies Inc.</w:t>
      </w:r>
    </w:p>
    <w:p>
      <w:pPr>
        <w:spacing w:after="0" w:line="254" w:lineRule="exact"/>
        <w:rPr>
          <w:sz w:val="24"/>
          <w:szCs w:val="24"/>
          <w:color w:val="auto"/>
        </w:rPr>
      </w:pPr>
    </w:p>
    <w:p>
      <w:pPr>
        <w:jc w:val="center"/>
        <w:ind w:right="-11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Registrant as Specified in its Charter)</w:t>
      </w:r>
    </w:p>
    <w:p>
      <w:pPr>
        <w:spacing w:after="0" w:line="27" w:lineRule="exact"/>
        <w:rPr>
          <w:sz w:val="24"/>
          <w:szCs w:val="24"/>
          <w:color w:val="auto"/>
        </w:rPr>
      </w:pPr>
    </w:p>
    <w:p>
      <w:pPr>
        <w:jc w:val="center"/>
        <w:ind w:right="-98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 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725170</wp:posOffset>
            </wp:positionH>
            <wp:positionV relativeFrom="paragraph">
              <wp:posOffset>5715</wp:posOffset>
            </wp:positionV>
            <wp:extent cx="5700395" cy="17145"/>
            <wp:wrapNone/>
            <wp:docPr id="5" name="Picture 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00395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ind w:left="3020"/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(Name of Person(s) Filing Proxy Statement, if other than the Registrant)</w:t>
      </w:r>
    </w:p>
    <w:p>
      <w:pPr>
        <w:spacing w:after="0" w:line="225" w:lineRule="exact"/>
        <w:rPr>
          <w:sz w:val="24"/>
          <w:szCs w:val="24"/>
          <w:color w:val="auto"/>
        </w:rPr>
      </w:pPr>
    </w:p>
    <w:p>
      <w:pPr>
        <w:spacing w:after="0"/>
        <w:rPr>
          <w:sz w:val="20"/>
          <w:szCs w:val="20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Payment of Filing Fee (Check all boxes that apply):</w:t>
      </w:r>
    </w:p>
    <w:p>
      <w:pPr>
        <w:spacing w:after="0" w:line="22" w:lineRule="exact"/>
        <w:rPr>
          <w:sz w:val="24"/>
          <w:szCs w:val="24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4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No fee required.</w:t>
      </w:r>
    </w:p>
    <w:p>
      <w:pPr>
        <w:spacing w:after="0" w:line="9" w:lineRule="exact"/>
        <w:rPr>
          <w:sz w:val="24"/>
          <w:szCs w:val="24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paid previously with preliminary materials.</w:t>
      </w:r>
    </w:p>
    <w:p>
      <w:pPr>
        <w:spacing w:after="0" w:line="15" w:lineRule="exact"/>
        <w:rPr>
          <w:rFonts w:ascii="MS PGothic" w:cs="MS PGothic" w:eastAsia="MS PGothic" w:hAnsi="MS PGothic"/>
          <w:sz w:val="18"/>
          <w:szCs w:val="18"/>
          <w:color w:val="auto"/>
        </w:rPr>
      </w:pPr>
    </w:p>
    <w:p>
      <w:pPr>
        <w:ind w:left="660" w:hanging="409"/>
        <w:spacing w:after="0"/>
        <w:tabs>
          <w:tab w:leader="none" w:pos="660" w:val="left"/>
        </w:tabs>
        <w:numPr>
          <w:ilvl w:val="0"/>
          <w:numId w:val="5"/>
        </w:numPr>
        <w:rPr>
          <w:rFonts w:ascii="MS PGothic" w:cs="MS PGothic" w:eastAsia="MS PGothic" w:hAnsi="MS PGothic"/>
          <w:sz w:val="18"/>
          <w:szCs w:val="18"/>
          <w:color w:val="auto"/>
        </w:rPr>
      </w:pPr>
      <w:r>
        <w:rPr>
          <w:rFonts w:ascii="Times New Roman" w:cs="Times New Roman" w:eastAsia="Times New Roman" w:hAnsi="Times New Roman"/>
          <w:sz w:val="18"/>
          <w:szCs w:val="18"/>
          <w:color w:val="auto"/>
        </w:rPr>
        <w:t>Fee computed on table in exhibit required by Item 25(b) per Exchange Act Rules 14a-6(i)(1) and 0-11.</w:t>
      </w:r>
    </w:p>
    <w:p>
      <w:pPr>
        <w:spacing w:after="0" w:line="20" w:lineRule="exact"/>
        <w:rPr>
          <w:sz w:val="24"/>
          <w:szCs w:val="24"/>
          <w:color w:val="auto"/>
        </w:rPr>
      </w:pPr>
      <w:r>
        <w:rPr>
          <w:sz w:val="24"/>
          <w:szCs w:val="24"/>
          <w:color w:val="auto"/>
        </w:rPr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64770</wp:posOffset>
            </wp:positionV>
            <wp:extent cx="7132320" cy="8890"/>
            <wp:wrapNone/>
            <wp:docPr id="6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3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8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158750</wp:posOffset>
            </wp:positionV>
            <wp:extent cx="7132320" cy="34290"/>
            <wp:wrapNone/>
            <wp:docPr id="7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4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3429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  <w:drawing>
          <wp:anchor simplePos="0" relativeHeight="251657728" behindDoc="1" locked="0" layoutInCell="0" allowOverlap="1">
            <wp:simplePos x="0" y="0"/>
            <wp:positionH relativeFrom="column">
              <wp:posOffset>5080</wp:posOffset>
            </wp:positionH>
            <wp:positionV relativeFrom="paragraph">
              <wp:posOffset>304800</wp:posOffset>
            </wp:positionV>
            <wp:extent cx="7132320" cy="17145"/>
            <wp:wrapNone/>
            <wp:docPr id="8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8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1714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0" w:num="1">
            <w:col w:w="10139"/>
          </w:cols>
          <w:pgMar w:left="320" w:top="516" w:right="1440" w:bottom="1440" w:gutter="0" w:footer="0" w:header="0"/>
        </w:sectPr>
      </w:pPr>
    </w:p>
    <w:bookmarkStart w:id="1" w:name="page2"/>
    <w:bookmarkEnd w:id="1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7809230"/>
            <wp:wrapNone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780923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p>
      <w:pPr>
        <w:sectPr>
          <w:pgSz w:w="11900" w:h="16838" w:orient="portrait"/>
          <w:cols w:equalWidth="1" w:num="1" w:space="0"/>
          <w:pgMar w:left="1440" w:top="1440" w:right="1440" w:bottom="875" w:gutter="0" w:footer="0" w:header="0"/>
        </w:sectPr>
      </w:pPr>
    </w:p>
    <w:bookmarkStart w:id="2" w:name="page3"/>
    <w:bookmarkEnd w:id="2"/>
    <w:p>
      <w:pPr>
        <w:spacing w:after="0" w:line="20" w:lineRule="exact"/>
        <w:rPr>
          <w:sz w:val="20"/>
          <w:szCs w:val="20"/>
          <w:color w:val="auto"/>
        </w:rPr>
      </w:pPr>
      <w:r>
        <w:rPr>
          <w:sz w:val="20"/>
          <w:szCs w:val="20"/>
          <w:color w:val="auto"/>
        </w:rPr>
        <w:drawing>
          <wp:anchor simplePos="0" relativeHeight="251657728" behindDoc="1" locked="0" layoutInCell="0" allowOverlap="1">
            <wp:simplePos x="0" y="0"/>
            <wp:positionH relativeFrom="page">
              <wp:posOffset>208280</wp:posOffset>
            </wp:positionH>
            <wp:positionV relativeFrom="page">
              <wp:posOffset>88900</wp:posOffset>
            </wp:positionV>
            <wp:extent cx="7132320" cy="8014970"/>
            <wp:wrapNone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0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/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132320" cy="8014970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anchor>
        </w:drawing>
      </w:r>
    </w:p>
    <w:sectPr>
      <w:pgSz w:w="11900" w:h="16838" w:orient="portrait"/>
      <w:cols w:equalWidth="1" w:num="1" w:space="0"/>
      <w:pgMar w:left="1440" w:top="1440" w:right="1440" w:bottom="875" w:gutter="0" w:footer="0" w:header="0"/>
    </w:sectPr>
  </w:body>
</w:document>
</file>

<file path=word/fontTable.xml><?xml version="1.0" encoding="utf-8"?>
<w:fonts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MS PGothic">
    <w:panose1 w:val="020B0600070205080204"/>
    <w:charset w:val="80"/>
    <w:family w:val="swiss"/>
    <w:pitch w:val="variable"/>
    <w:sig w:usb0="E00002FF" w:usb1="6AC7FDFB" w:usb2="08000012" w:usb3="00000000" w:csb0="4002009F" w:csb1="DFD70000"/>
  </w:font>
</w:fonts>
</file>

<file path=word/numbering.xml><?xml version="1.0" encoding="utf-8"?>
<w:numbering xmlns:w="http://schemas.openxmlformats.org/wordprocessingml/2006/main">
  <w:abstractNum w:abstractNumId="0">
    <w:nsid w:val="19495CFF"/>
    <w:multiLevelType w:val="hybridMultilevel"/>
    <w:lvl w:ilvl="0">
      <w:lvlJc w:val="left"/>
      <w:lvlText w:val="☐"/>
      <w:numFmt w:val="bullet"/>
      <w:start w:val="1"/>
    </w:lvl>
  </w:abstractNum>
  <w:abstractNum w:abstractNumId="1">
    <w:nsid w:val="2AE8944A"/>
    <w:multiLevelType w:val="hybridMultilevel"/>
    <w:lvl w:ilvl="0">
      <w:lvlJc w:val="left"/>
      <w:lvlText w:val="☒"/>
      <w:numFmt w:val="bullet"/>
      <w:start w:val="1"/>
    </w:lvl>
  </w:abstractNum>
  <w:abstractNum w:abstractNumId="2">
    <w:nsid w:val="625558EC"/>
    <w:multiLevelType w:val="hybridMultilevel"/>
    <w:lvl w:ilvl="0">
      <w:lvlJc w:val="left"/>
      <w:lvlText w:val="☐"/>
      <w:numFmt w:val="bullet"/>
      <w:start w:val="1"/>
    </w:lvl>
  </w:abstractNum>
  <w:abstractNum w:abstractNumId="3">
    <w:nsid w:val="238E1F29"/>
    <w:multiLevelType w:val="hybridMultilevel"/>
    <w:lvl w:ilvl="0">
      <w:lvlJc w:val="left"/>
      <w:lvlText w:val="☒"/>
      <w:numFmt w:val="bullet"/>
      <w:start w:val="1"/>
    </w:lvl>
  </w:abstractNum>
  <w:abstractNum w:abstractNumId="4">
    <w:nsid w:val="46E87CCD"/>
    <w:multiLevelType w:val="hybridMultilevel"/>
    <w:lvl w:ilvl="0">
      <w:lvlJc w:val="left"/>
      <w:lvlText w:val="☐"/>
      <w:numFmt w:val="bullet"/>
      <w:start w:val="1"/>
    </w:lvl>
  </w:abstractNum>
  <w:num w:numId="1">
    <w:abstractNumId w:val="0"/>
  </w:num>
  <w:num w:numId="2">
    <w:abstractNumId w:val="1"/>
  </w:num>
  <w:num w:numId="3">
    <w:abstractNumId w:val="2"/>
  </w:num>
  <w:num w:numId="4">
    <w:abstractNumId w:val="3"/>
  </w:num>
  <w:num w:numId="5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</w:settings>
</file>

<file path=word/styles.xml><?xml version="1.0" encoding="utf-8"?>
<w:styles xmlns:w="http://schemas.openxmlformats.org/wordprocessingml/2006/main">
  <w:docDefaults>
    <w:rPrDefault>
      <w:rPr>
        <w:rFonts w:eastAsiaTheme="minorEastAsia"/>
        <w:sz w:val="22"/>
        <w:szCs w:val="22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Layout w:type="fixed"/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
<Relationships xmlns="http://schemas.openxmlformats.org/package/2006/relationships"><Relationship Id="rId3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fontTable" Target="fontTable.xml"/><Relationship Id="rId4" Type="http://schemas.openxmlformats.org/officeDocument/2006/relationships/webSettings" Target="webSettings.xml"/><Relationship Id="rId7" Type="http://schemas.openxmlformats.org/officeDocument/2006/relationships/numbering" Target="numbering.xml"/><Relationship Id="rId8" Type="http://schemas.openxmlformats.org/officeDocument/2006/relationships/image" Target="media/image1.png"/><Relationship Id="rId9" Type="http://schemas.openxmlformats.org/officeDocument/2006/relationships/image" Target="media/image2.png"/><Relationship Id="rId10" Type="http://schemas.openxmlformats.org/officeDocument/2006/relationships/image" Target="media/image3.png"/><Relationship Id="rId11" Type="http://schemas.openxmlformats.org/officeDocument/2006/relationships/image" Target="media/image4.png"/><Relationship Id="rId12" Type="http://schemas.openxmlformats.org/officeDocument/2006/relationships/image" Target="media/image5.png"/><Relationship Id="rId13" Type="http://schemas.openxmlformats.org/officeDocument/2006/relationships/image" Target="media/image6.png"/><Relationship Id="rId14" Type="http://schemas.openxmlformats.org/officeDocument/2006/relationships/image" Target="media/image7.png"/><Relationship Id="rId15" Type="http://schemas.openxmlformats.org/officeDocument/2006/relationships/image" Target="media/image8.png"/><Relationship Id="rId16" Type="http://schemas.openxmlformats.org/officeDocument/2006/relationships/image" Target="media/image9.png"/><Relationship Id="rId17" Type="http://schemas.openxmlformats.org/officeDocument/2006/relationships/image" Target="media/image10.png"/></Relationships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3</Characters>
  <Application>Microsoft Office Word</Application>
  <DocSecurity>0</DocSecurity>
  <Lines>1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Windows User</dc:creator>
  <cp:lastModifiedBy>Windows User</cp:lastModifiedBy>
  <cp:revision>1</cp:revision>
  <dcterms:created xsi:type="dcterms:W3CDTF">2026-04-28T16:48:34Z</dcterms:created>
  <dcterms:modified xsi:type="dcterms:W3CDTF">2026-04-28T16:48:34Z</dcterms:modified>
</cp:coreProperties>
</file>