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3"/>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Herman Cipora</w:t>
              </w:r>
            </w:hyperlink>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gridSpan w:val="6"/>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Opendoor Technologies Inc</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OPEN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3"/>
                <w:szCs w:val="1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5"/>
            <w:vMerge w:val="restart"/>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 POST STREET, FLOOR 11</w:t>
            </w:r>
          </w:p>
        </w:tc>
        <w:tc>
          <w:tcPr>
            <w:tcW w:w="1060" w:type="dxa"/>
            <w:vAlign w:val="bottom"/>
          </w:tcPr>
          <w:p>
            <w:pPr>
              <w:spacing w:after="0"/>
              <w:rPr>
                <w:sz w:val="18"/>
                <w:szCs w:val="18"/>
                <w:color w:val="auto"/>
              </w:rPr>
            </w:pPr>
          </w:p>
        </w:tc>
        <w:tc>
          <w:tcPr>
            <w:tcW w:w="170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0000FF"/>
              </w:rPr>
              <w:t>12/18/2020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5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vMerge w:val="restart"/>
          </w:tcPr>
          <w:p>
            <w:pPr>
              <w:spacing w:after="0"/>
              <w:rPr>
                <w:sz w:val="3"/>
                <w:szCs w:val="3"/>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3560" w:type="dxa"/>
            <w:vAlign w:val="bottom"/>
            <w:gridSpan w:val="7"/>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17"/>
                <w:szCs w:val="17"/>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7"/>
                <w:szCs w:val="17"/>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160"/>
              <w:spacing w:after="0" w:line="144"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20"/>
              <w:spacing w:after="0" w:line="122"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7"/>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20" w:type="dxa"/>
            <w:vAlign w:val="bottom"/>
            <w:gridSpan w:val="4"/>
          </w:tcPr>
          <w:p>
            <w:pPr>
              <w:ind w:left="900"/>
              <w:spacing w:after="0"/>
              <w:rPr>
                <w:sz w:val="20"/>
                <w:szCs w:val="20"/>
                <w:color w:val="auto"/>
              </w:rPr>
            </w:pPr>
            <w:r>
              <w:rPr>
                <w:rFonts w:ascii="Times New Roman" w:cs="Times New Roman" w:eastAsia="Times New Roman" w:hAnsi="Times New Roman"/>
                <w:sz w:val="17"/>
                <w:szCs w:val="17"/>
                <w:color w:val="0000FF"/>
              </w:rPr>
              <w:t>12/18/2020</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12/18/2020</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-2772410</wp:posOffset>
            </wp:positionV>
            <wp:extent cx="7034530" cy="2813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813685"/>
                    </a:xfrm>
                    <a:prstGeom prst="rect">
                      <a:avLst/>
                    </a:prstGeom>
                    <a:noFill/>
                  </pic:spPr>
                </pic:pic>
              </a:graphicData>
            </a:graphic>
          </wp:anchor>
        </w:drawing>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8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consummation of the business combination of Social Capital Hedosophia Holdings Corp. II ("SCH") and Opendoor Labs Inc., SCH was domesticated, changing its name to Opendoor Technologies Inc. (the "Company") and each SCH Class B ordinary share was automatically converted into the right to receive one share of the Company's Common Stock.</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Carrie Wheeler, Attorney-in- </w:t>
      </w:r>
      <w:r>
        <w:rPr>
          <w:rFonts w:ascii="Times New Roman" w:cs="Times New Roman" w:eastAsia="Times New Roman" w:hAnsi="Times New Roman"/>
          <w:sz w:val="33"/>
          <w:szCs w:val="33"/>
          <w:color w:val="0000FF"/>
          <w:vertAlign w:val="subscript"/>
        </w:rPr>
        <w:t>12/22/2020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57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748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2" w:lineRule="exact"/>
        <w:rPr>
          <w:sz w:val="20"/>
          <w:szCs w:val="20"/>
          <w:color w:val="auto"/>
        </w:rPr>
      </w:pPr>
    </w:p>
    <w:p>
      <w:pPr>
        <w:jc w:val="both"/>
        <w:ind w:firstLine="611"/>
        <w:spacing w:after="0" w:line="267"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Opendoor Technologies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7" w:lineRule="exact"/>
        <w:rPr>
          <w:sz w:val="20"/>
          <w:szCs w:val="20"/>
          <w:color w:val="auto"/>
        </w:rPr>
      </w:pPr>
    </w:p>
    <w:p>
      <w:pPr>
        <w:jc w:val="both"/>
        <w:ind w:left="1220" w:hanging="569"/>
        <w:spacing w:after="0" w:line="25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4" w:lineRule="exact"/>
        <w:rPr>
          <w:rFonts w:ascii="Times New Roman" w:cs="Times New Roman" w:eastAsia="Times New Roman" w:hAnsi="Times New Roman"/>
          <w:sz w:val="17"/>
          <w:szCs w:val="17"/>
          <w:color w:val="auto"/>
        </w:rPr>
      </w:pPr>
    </w:p>
    <w:p>
      <w:pPr>
        <w:ind w:left="1220" w:hanging="569"/>
        <w:spacing w:after="0" w:line="27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Forms 3, 4, and 5 in accordance with Section 16 of the Securities Exchange Act of 1934, as amended, and the rules thereunder;</w:t>
      </w:r>
    </w:p>
    <w:p>
      <w:pPr>
        <w:spacing w:after="0" w:line="156" w:lineRule="exact"/>
        <w:rPr>
          <w:rFonts w:ascii="Times New Roman" w:cs="Times New Roman" w:eastAsia="Times New Roman" w:hAnsi="Times New Roman"/>
          <w:sz w:val="17"/>
          <w:szCs w:val="17"/>
          <w:color w:val="auto"/>
        </w:rPr>
      </w:pPr>
    </w:p>
    <w:p>
      <w:pPr>
        <w:jc w:val="both"/>
        <w:ind w:left="1220" w:hanging="569"/>
        <w:spacing w:after="0" w:line="26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Times New Roman" w:cs="Times New Roman" w:eastAsia="Times New Roman" w:hAnsi="Times New Roman"/>
          <w:sz w:val="17"/>
          <w:szCs w:val="17"/>
          <w:color w:val="auto"/>
        </w:rPr>
      </w:pPr>
    </w:p>
    <w:p>
      <w:pPr>
        <w:jc w:val="both"/>
        <w:ind w:left="1220" w:hanging="569"/>
        <w:spacing w:after="0" w:line="25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6" w:lineRule="exact"/>
        <w:rPr>
          <w:sz w:val="20"/>
          <w:szCs w:val="20"/>
          <w:color w:val="auto"/>
        </w:rPr>
      </w:pPr>
    </w:p>
    <w:p>
      <w:pPr>
        <w:jc w:val="both"/>
        <w:ind w:firstLine="611"/>
        <w:spacing w:after="0" w:line="279"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7"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Opendoor, (b) revocation by the undersigned in a signed writing delivered to the foregoing attorneys-in-fact or (c) as to any attorney-in-fact individually, until such attorney-in-fact is no longer an employee of Opendoor.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WITNESS WHEREOF, the undersigned has caused this Power of Attorney to be executed as of December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2020.</w:t>
      </w:r>
    </w:p>
    <w:p>
      <w:pPr>
        <w:spacing w:after="0" w:line="2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Cipora Herman</w:t>
      </w:r>
    </w:p>
    <w:p>
      <w:pPr>
        <w:spacing w:after="0" w:line="200" w:lineRule="exact"/>
        <w:rPr>
          <w:sz w:val="20"/>
          <w:szCs w:val="20"/>
          <w:color w:val="auto"/>
        </w:rPr>
      </w:pPr>
    </w:p>
    <w:p>
      <w:pPr>
        <w:spacing w:after="0" w:line="2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Signature:/s/ Cipora Herman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r>
        <w:trPr>
          <w:trHeight w:val="148"/>
        </w:trPr>
        <w:tc>
          <w:tcPr>
            <w:tcW w:w="6460" w:type="dxa"/>
            <w:vAlign w:val="bottom"/>
            <w:gridSpan w:val="2"/>
          </w:tcPr>
          <w:p>
            <w:pPr>
              <w:ind w:left="5460"/>
              <w:spacing w:after="0" w:line="148" w:lineRule="exact"/>
              <w:rPr>
                <w:sz w:val="20"/>
                <w:szCs w:val="20"/>
                <w:color w:val="auto"/>
              </w:rPr>
            </w:pPr>
            <w:r>
              <w:rPr>
                <w:rFonts w:ascii="Times New Roman" w:cs="Times New Roman" w:eastAsia="Times New Roman" w:hAnsi="Times New Roman"/>
                <w:sz w:val="17"/>
                <w:szCs w:val="17"/>
                <w:color w:val="auto"/>
              </w:rPr>
              <w:t>Print Name:</w:t>
            </w:r>
          </w:p>
        </w:tc>
        <w:tc>
          <w:tcPr>
            <w:tcW w:w="4520" w:type="dxa"/>
            <w:vAlign w:val="bottom"/>
          </w:tcPr>
          <w:p>
            <w:pPr>
              <w:ind w:left="160"/>
              <w:spacing w:after="0" w:line="148" w:lineRule="exact"/>
              <w:rPr>
                <w:sz w:val="20"/>
                <w:szCs w:val="20"/>
                <w:color w:val="auto"/>
              </w:rPr>
            </w:pPr>
            <w:r>
              <w:rPr>
                <w:rFonts w:ascii="Times New Roman" w:cs="Times New Roman" w:eastAsia="Times New Roman" w:hAnsi="Times New Roman"/>
                <w:sz w:val="17"/>
                <w:szCs w:val="17"/>
                <w:color w:val="auto"/>
              </w:rPr>
              <w:t>Cipora Herman</w:t>
            </w:r>
          </w:p>
        </w:tc>
      </w:tr>
      <w:tr>
        <w:trPr>
          <w:trHeight w:val="219"/>
        </w:trPr>
        <w:tc>
          <w:tcPr>
            <w:tcW w:w="6460" w:type="dxa"/>
            <w:vAlign w:val="bottom"/>
            <w:gridSpan w:val="2"/>
          </w:tcPr>
          <w:p>
            <w:pPr>
              <w:ind w:left="5460"/>
              <w:spacing w:after="0"/>
              <w:rPr>
                <w:sz w:val="20"/>
                <w:szCs w:val="20"/>
                <w:color w:val="auto"/>
              </w:rPr>
            </w:pPr>
            <w:r>
              <w:rPr>
                <w:rFonts w:ascii="Times New Roman" w:cs="Times New Roman" w:eastAsia="Times New Roman" w:hAnsi="Times New Roman"/>
                <w:sz w:val="17"/>
                <w:szCs w:val="17"/>
                <w:color w:val="auto"/>
              </w:rPr>
              <w:t>Print Title:</w:t>
            </w:r>
          </w:p>
        </w:tc>
        <w:tc>
          <w:tcPr>
            <w:tcW w:w="4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612"/>
        </w:trPr>
        <w:tc>
          <w:tcPr>
            <w:tcW w:w="6460" w:type="dxa"/>
            <w:vAlign w:val="bottom"/>
            <w:tcBorders>
              <w:bottom w:val="single" w:sz="8" w:color="auto"/>
            </w:tcBorders>
            <w:gridSpan w:val="2"/>
          </w:tcPr>
          <w:p>
            <w:pPr>
              <w:ind w:left="5100"/>
              <w:spacing w:after="0"/>
              <w:rPr>
                <w:sz w:val="20"/>
                <w:szCs w:val="20"/>
                <w:color w:val="auto"/>
              </w:rPr>
            </w:pPr>
            <w:r>
              <w:rPr>
                <w:rFonts w:ascii="Times New Roman" w:cs="Times New Roman" w:eastAsia="Times New Roman" w:hAnsi="Times New Roman"/>
                <w:sz w:val="17"/>
                <w:szCs w:val="17"/>
                <w:color w:val="auto"/>
              </w:rPr>
              <w:t>Page 2 of 1</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10"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pacing w:after="0" w:line="216"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Individuals Appointed as Attorney-in-Fact with Full Power of Substitution and Resubstitution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Elizabeth Stevens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Vanessa C. Gage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Carrie Wheeler</w:t>
      </w:r>
    </w:p>
    <w:p>
      <w:pPr>
        <w:spacing w:after="0" w:line="40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969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760" cy="8255"/>
                    </a:xfrm>
                    <a:prstGeom prst="rect">
                      <a:avLst/>
                    </a:prstGeom>
                    <a:noFill/>
                  </pic:spPr>
                </pic:pic>
              </a:graphicData>
            </a:graphic>
          </wp:anchor>
        </w:drawing>
      </w:r>
    </w:p>
    <w:sectPr>
      <w:pgSz w:w="11900" w:h="16838" w:orient="portrait"/>
      <w:cols w:equalWidth="0" w:num="1">
        <w:col w:w="9999"/>
      </w:cols>
      <w:pgMar w:left="460" w:top="8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88082"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2020-12-22T17:06:47Z</dcterms:created>
  <dcterms:modified xsi:type="dcterms:W3CDTF">2020-12-22T17:06:47Z</dcterms:modified>
</cp:coreProperties>
</file>