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Opendoor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683712103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683712103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48,824,110.00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50,555,092.00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50,555,152.00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683712103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 Investment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48,659,208.00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50,364,801.00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50,364,861.00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Opendoor Technologies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410 N. SCOTTSDALE ROAD, SUITE 1000, TEMPE, AZ, 85288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880" w:firstLine="6"/>
        <w:spacing w:after="0" w:line="256" w:lineRule="auto"/>
        <w:tabs>
          <w:tab w:leader="none" w:pos="114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Morgan Stanley 2: Morgan Stanley Investment Management Inc.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right="2460" w:firstLine="6"/>
        <w:spacing w:after="0" w:line="256" w:lineRule="auto"/>
        <w:tabs>
          <w:tab w:leader="none" w:pos="11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right="7440" w:firstLine="6"/>
        <w:spacing w:after="0" w:line="268" w:lineRule="auto"/>
        <w:tabs>
          <w:tab w:leader="none" w:pos="114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spacing w:after="0" w:line="231" w:lineRule="auto"/>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683712103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6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Morgan Stanley</w:t>
            </w:r>
          </w:p>
        </w:tc>
        <w:tc>
          <w:tcPr>
            <w:tcW w:w="10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Signature:</w:t>
            </w:r>
          </w:p>
        </w:tc>
        <w:tc>
          <w:tcPr>
            <w:tcW w:w="54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Christopher O'Hara</w:t>
            </w:r>
          </w:p>
        </w:tc>
        <w:tc>
          <w:tcPr>
            <w:tcW w:w="0" w:type="dxa"/>
            <w:vAlign w:val="bottom"/>
          </w:tcPr>
          <w:p>
            <w:pPr>
              <w:spacing w:after="0"/>
              <w:rPr>
                <w:sz w:val="1"/>
                <w:szCs w:val="1"/>
                <w:color w:val="auto"/>
              </w:rPr>
            </w:pPr>
          </w:p>
        </w:tc>
      </w:tr>
      <w:tr>
        <w:trPr>
          <w:trHeight w:val="297"/>
        </w:trPr>
        <w:tc>
          <w:tcPr>
            <w:tcW w:w="11100" w:type="dxa"/>
            <w:vAlign w:val="bottom"/>
            <w:gridSpan w:val="3"/>
          </w:tcPr>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tc>
        <w:tc>
          <w:tcPr>
            <w:tcW w:w="0" w:type="dxa"/>
            <w:vAlign w:val="bottom"/>
          </w:tcPr>
          <w:p>
            <w:pPr>
              <w:spacing w:after="0"/>
              <w:rPr>
                <w:sz w:val="1"/>
                <w:szCs w:val="1"/>
                <w:color w:val="auto"/>
              </w:rPr>
            </w:pPr>
          </w:p>
        </w:tc>
      </w:tr>
      <w:tr>
        <w:trPr>
          <w:trHeight w:val="297"/>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Date:</w:t>
            </w:r>
          </w:p>
        </w:tc>
        <w:tc>
          <w:tcPr>
            <w:tcW w:w="10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02/12/2026</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100" w:type="dxa"/>
            <w:vAlign w:val="bottom"/>
            <w:gridSpan w:val="3"/>
          </w:tcPr>
          <w:p>
            <w:pPr>
              <w:ind w:left="4160"/>
              <w:spacing w:after="0"/>
              <w:rPr>
                <w:sz w:val="20"/>
                <w:szCs w:val="20"/>
                <w:color w:val="auto"/>
              </w:rPr>
            </w:pPr>
            <w:r>
              <w:rPr>
                <w:rFonts w:ascii="Times New Roman" w:cs="Times New Roman" w:eastAsia="Times New Roman" w:hAnsi="Times New Roman"/>
                <w:sz w:val="22"/>
                <w:szCs w:val="22"/>
                <w:color w:val="auto"/>
              </w:rPr>
              <w:t>Morgan Stanley Investment Management Inc.</w:t>
            </w:r>
          </w:p>
        </w:tc>
        <w:tc>
          <w:tcPr>
            <w:tcW w:w="0" w:type="dxa"/>
            <w:vAlign w:val="bottom"/>
          </w:tcPr>
          <w:p>
            <w:pPr>
              <w:spacing w:after="0"/>
              <w:rPr>
                <w:sz w:val="1"/>
                <w:szCs w:val="1"/>
                <w:color w:val="auto"/>
              </w:rPr>
            </w:pPr>
          </w:p>
        </w:tc>
      </w:tr>
      <w:tr>
        <w:trPr>
          <w:trHeight w:val="405"/>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Deidre A. Downes</w:t>
            </w:r>
          </w:p>
        </w:tc>
        <w:tc>
          <w:tcPr>
            <w:tcW w:w="0" w:type="dxa"/>
            <w:vAlign w:val="bottom"/>
          </w:tcPr>
          <w:p>
            <w:pPr>
              <w:spacing w:after="0"/>
              <w:rPr>
                <w:sz w:val="1"/>
                <w:szCs w:val="1"/>
                <w:color w:val="auto"/>
              </w:rPr>
            </w:pPr>
          </w:p>
        </w:tc>
      </w:tr>
      <w:tr>
        <w:trPr>
          <w:trHeight w:val="258"/>
        </w:trPr>
        <w:tc>
          <w:tcPr>
            <w:tcW w:w="5660" w:type="dxa"/>
            <w:vAlign w:val="bottom"/>
          </w:tcPr>
          <w:p>
            <w:pPr>
              <w:spacing w:after="0"/>
              <w:rPr>
                <w:sz w:val="22"/>
                <w:szCs w:val="2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Authorized Signatory, Morgan Stanley Investment</w:t>
            </w:r>
          </w:p>
        </w:tc>
        <w:tc>
          <w:tcPr>
            <w:tcW w:w="0" w:type="dxa"/>
            <w:vAlign w:val="bottom"/>
          </w:tcPr>
          <w:p>
            <w:pPr>
              <w:spacing w:after="0"/>
              <w:rPr>
                <w:sz w:val="1"/>
                <w:szCs w:val="1"/>
                <w:color w:val="auto"/>
              </w:rPr>
            </w:pPr>
          </w:p>
        </w:tc>
      </w:tr>
      <w:tr>
        <w:trPr>
          <w:trHeight w:val="282"/>
        </w:trPr>
        <w:tc>
          <w:tcPr>
            <w:tcW w:w="56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Management Inc.</w:t>
            </w:r>
          </w:p>
        </w:tc>
        <w:tc>
          <w:tcPr>
            <w:tcW w:w="0" w:type="dxa"/>
            <w:vAlign w:val="bottom"/>
          </w:tcPr>
          <w:p>
            <w:pPr>
              <w:spacing w:after="0"/>
              <w:rPr>
                <w:sz w:val="1"/>
                <w:szCs w:val="1"/>
                <w:color w:val="auto"/>
              </w:rPr>
            </w:pPr>
          </w:p>
        </w:tc>
      </w:tr>
      <w:tr>
        <w:trPr>
          <w:trHeight w:val="297"/>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02/12/2026</w:t>
            </w:r>
          </w:p>
        </w:tc>
        <w:tc>
          <w:tcPr>
            <w:tcW w:w="0" w:type="dxa"/>
            <w:vAlign w:val="bottom"/>
          </w:tcPr>
          <w:p>
            <w:pPr>
              <w:spacing w:after="0"/>
              <w:rPr>
                <w:sz w:val="1"/>
                <w:szCs w:val="1"/>
                <w:color w:val="auto"/>
              </w:rPr>
            </w:pPr>
          </w:p>
        </w:tc>
      </w:tr>
      <w:tr>
        <w:trPr>
          <w:trHeight w:val="364"/>
        </w:trPr>
        <w:tc>
          <w:tcPr>
            <w:tcW w:w="6720" w:type="dxa"/>
            <w:vAlign w:val="bottom"/>
            <w:gridSpan w:val="2"/>
          </w:tcPr>
          <w:p>
            <w:pPr>
              <w:ind w:left="4620"/>
              <w:spacing w:after="0"/>
              <w:rPr>
                <w:sz w:val="20"/>
                <w:szCs w:val="20"/>
                <w:color w:val="auto"/>
              </w:rPr>
            </w:pPr>
            <w:r>
              <w:rPr>
                <w:rFonts w:ascii="Times New Roman" w:cs="Times New Roman" w:eastAsia="Times New Roman" w:hAnsi="Times New Roman"/>
                <w:sz w:val="22"/>
                <w:szCs w:val="22"/>
                <w:b w:val="1"/>
                <w:bCs w:val="1"/>
                <w:color w:val="auto"/>
              </w:rPr>
              <w:t>Exhibit Information</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w w:val="87"/>
              </w:rPr>
              <w:t>EXHIBIT NO. EXHIBITS ------------------ ------------------------------------</w:t>
            </w:r>
          </w:p>
        </w:tc>
        <w:tc>
          <w:tcPr>
            <w:tcW w:w="544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w w:val="97"/>
              </w:rPr>
              <w:t>99.1 Joint Filing Agreement 99.2 Item 7 Information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Attention. Intentional misstatements or omissions of fact constitute federal criminal violations (see 18 U.S.C. 1001).</w:t>
      </w:r>
    </w:p>
    <w:p>
      <w:pPr>
        <w:sectPr>
          <w:pgSz w:w="11900" w:h="16838" w:orient="portrait"/>
          <w:cols w:equalWidth="0" w:num="1">
            <w:col w:w="11140"/>
          </w:cols>
          <w:pgMar w:left="360" w:top="112" w:right="39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No.683712103</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12, 2026</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 Schedule 13G 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Investment Management Inc. BY: /s/ Deidre A. Downes</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Deidre A. Downes/Authorized Signatory,</w:t>
      </w:r>
    </w:p>
    <w:p>
      <w:pPr>
        <w:ind w:left="116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372" w:lineRule="exact"/>
        <w:rPr>
          <w:sz w:val="20"/>
          <w:szCs w:val="20"/>
          <w:color w:val="auto"/>
        </w:rPr>
      </w:pPr>
    </w:p>
    <w:p>
      <w:pPr>
        <w:ind w:right="1819" w:firstLine="8"/>
        <w:spacing w:after="0" w:line="34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No.683712103</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Investment Management Inc.,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2026-02-12T11:11:42Z</dcterms:created>
  <dcterms:modified xsi:type="dcterms:W3CDTF">2026-02-12T11:11:42Z</dcterms:modified>
</cp:coreProperties>
</file>