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333-251529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12,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OPENDOOR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161290</wp:posOffset>
            </wp:positionV>
            <wp:extent cx="3497580"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758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This prospectus supplement updates, amends and supplements the prospectus dated March 12,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a part of our Registration Statement on Form S-1 (Registration No. 333-251529). Capitalized terms used in this prospectus supplement and not otherwise defined herein have the meanings specified in the Prospectus.</w:t>
      </w:r>
    </w:p>
    <w:p>
      <w:pPr>
        <w:spacing w:after="0" w:line="18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This prospectus supplement is being filed to update, amend and supplement the information included in the Prospectus with the information contained in our Current Report on Form 8-K filed with the SEC on July 30, 2021, which is set forth below.</w:t>
      </w:r>
    </w:p>
    <w:p>
      <w:pPr>
        <w:spacing w:after="0" w:line="170"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Opendoor Technologies Inc.’s common stock is quoted on the Nasdaq Global Select Market under the symbol “OPEN.” On July 29, 2021, the closing price of our common stock was $14.97 per share.</w:t>
      </w:r>
    </w:p>
    <w:p>
      <w:pPr>
        <w:spacing w:after="0" w:line="166" w:lineRule="exact"/>
        <w:rPr>
          <w:sz w:val="24"/>
          <w:szCs w:val="24"/>
          <w:color w:val="auto"/>
        </w:rPr>
      </w:pPr>
    </w:p>
    <w:p>
      <w:pPr>
        <w:ind w:right="1220"/>
        <w:spacing w:after="0" w:line="282" w:lineRule="auto"/>
        <w:rPr>
          <w:sz w:val="20"/>
          <w:szCs w:val="20"/>
          <w:color w:val="auto"/>
        </w:rPr>
      </w:pPr>
      <w:r>
        <w:rPr>
          <w:rFonts w:ascii="Arial" w:cs="Arial" w:eastAsia="Arial" w:hAnsi="Arial"/>
          <w:sz w:val="18"/>
          <w:szCs w:val="18"/>
          <w:b w:val="1"/>
          <w:bCs w:val="1"/>
          <w:color w:val="auto"/>
        </w:rPr>
        <w:t>INVESTING IN OUR SECURITIES INVOLVES CERTAIN RISKS. SEE “RISK FACTORS” BEGINNING ON PAGE 6 OF THE PROSPECTUS.</w:t>
      </w:r>
    </w:p>
    <w:p>
      <w:pPr>
        <w:spacing w:after="0" w:line="162" w:lineRule="exact"/>
        <w:rPr>
          <w:sz w:val="24"/>
          <w:szCs w:val="24"/>
          <w:color w:val="auto"/>
        </w:rPr>
      </w:pPr>
    </w:p>
    <w:p>
      <w:pPr>
        <w:ind w:right="5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27,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Opendoor Technologies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4260" w:type="dxa"/>
            <w:vAlign w:val="bottom"/>
          </w:tcPr>
          <w:p>
            <w:pPr>
              <w:jc w:val="center"/>
              <w:ind w:right="229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001-39253</w:t>
            </w:r>
          </w:p>
        </w:tc>
        <w:tc>
          <w:tcPr>
            <w:tcW w:w="2620" w:type="dxa"/>
            <w:vAlign w:val="bottom"/>
          </w:tcPr>
          <w:p>
            <w:pPr>
              <w:jc w:val="right"/>
              <w:ind w:right="150"/>
              <w:spacing w:after="0"/>
              <w:rPr>
                <w:sz w:val="20"/>
                <w:szCs w:val="20"/>
                <w:color w:val="auto"/>
              </w:rPr>
            </w:pPr>
            <w:r>
              <w:rPr>
                <w:rFonts w:ascii="Arial" w:cs="Arial" w:eastAsia="Arial" w:hAnsi="Arial"/>
                <w:sz w:val="18"/>
                <w:szCs w:val="18"/>
                <w:b w:val="1"/>
                <w:bCs w:val="1"/>
                <w:color w:val="auto"/>
              </w:rPr>
              <w:t>98-1515020</w:t>
            </w:r>
          </w:p>
        </w:tc>
      </w:tr>
      <w:tr>
        <w:trPr>
          <w:trHeight w:val="216"/>
        </w:trPr>
        <w:tc>
          <w:tcPr>
            <w:tcW w:w="4260" w:type="dxa"/>
            <w:vAlign w:val="bottom"/>
          </w:tcPr>
          <w:p>
            <w:pPr>
              <w:jc w:val="center"/>
              <w:ind w:right="229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50"/>
              <w:spacing w:after="0"/>
              <w:rPr>
                <w:sz w:val="20"/>
                <w:szCs w:val="20"/>
                <w:color w:val="auto"/>
              </w:rPr>
            </w:pPr>
            <w:r>
              <w:rPr>
                <w:rFonts w:ascii="Arial" w:cs="Arial" w:eastAsia="Arial" w:hAnsi="Arial"/>
                <w:sz w:val="18"/>
                <w:szCs w:val="18"/>
                <w:color w:val="auto"/>
                <w:w w:val="93"/>
              </w:rPr>
              <w:t>(Commission</w:t>
            </w:r>
          </w:p>
        </w:tc>
        <w:tc>
          <w:tcPr>
            <w:tcW w:w="262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60" w:type="dxa"/>
            <w:vAlign w:val="bottom"/>
          </w:tcPr>
          <w:p>
            <w:pPr>
              <w:jc w:val="center"/>
              <w:ind w:right="2290"/>
              <w:spacing w:after="0"/>
              <w:rPr>
                <w:sz w:val="20"/>
                <w:szCs w:val="20"/>
                <w:color w:val="auto"/>
              </w:rPr>
            </w:pPr>
            <w:r>
              <w:rPr>
                <w:rFonts w:ascii="Arial" w:cs="Arial" w:eastAsia="Arial" w:hAnsi="Arial"/>
                <w:sz w:val="18"/>
                <w:szCs w:val="18"/>
                <w:color w:val="auto"/>
                <w:w w:val="95"/>
              </w:rPr>
              <w:t>of incorporation)</w:t>
            </w:r>
          </w:p>
        </w:tc>
        <w:tc>
          <w:tcPr>
            <w:tcW w:w="2260" w:type="dxa"/>
            <w:vAlign w:val="bottom"/>
          </w:tcPr>
          <w:p>
            <w:pPr>
              <w:jc w:val="center"/>
              <w:ind w:right="1150"/>
              <w:spacing w:after="0"/>
              <w:rPr>
                <w:sz w:val="20"/>
                <w:szCs w:val="20"/>
                <w:color w:val="auto"/>
              </w:rPr>
            </w:pPr>
            <w:r>
              <w:rPr>
                <w:rFonts w:ascii="Arial" w:cs="Arial" w:eastAsia="Arial" w:hAnsi="Arial"/>
                <w:sz w:val="18"/>
                <w:szCs w:val="18"/>
                <w:color w:val="auto"/>
                <w:w w:val="94"/>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426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410 N. Scottsdale Road, Suite 1600</w:t>
            </w:r>
          </w:p>
        </w:tc>
        <w:tc>
          <w:tcPr>
            <w:tcW w:w="22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0"/>
        </w:trPr>
        <w:tc>
          <w:tcPr>
            <w:tcW w:w="4260" w:type="dxa"/>
            <w:vAlign w:val="bottom"/>
          </w:tcPr>
          <w:p>
            <w:pPr>
              <w:jc w:val="center"/>
              <w:ind w:left="1230"/>
              <w:spacing w:after="0"/>
              <w:rPr>
                <w:sz w:val="20"/>
                <w:szCs w:val="20"/>
                <w:color w:val="auto"/>
              </w:rPr>
            </w:pPr>
            <w:r>
              <w:rPr>
                <w:rFonts w:ascii="Arial" w:cs="Arial" w:eastAsia="Arial" w:hAnsi="Arial"/>
                <w:sz w:val="18"/>
                <w:szCs w:val="18"/>
                <w:b w:val="1"/>
                <w:bCs w:val="1"/>
                <w:color w:val="auto"/>
                <w:w w:val="93"/>
              </w:rPr>
              <w:t>Tempe, AZ</w:t>
            </w:r>
          </w:p>
        </w:tc>
        <w:tc>
          <w:tcPr>
            <w:tcW w:w="2260" w:type="dxa"/>
            <w:vAlign w:val="bottom"/>
          </w:tcPr>
          <w:p>
            <w:pPr>
              <w:spacing w:after="0"/>
              <w:rPr>
                <w:sz w:val="19"/>
                <w:szCs w:val="19"/>
                <w:color w:val="auto"/>
              </w:rPr>
            </w:pPr>
          </w:p>
        </w:tc>
        <w:tc>
          <w:tcPr>
            <w:tcW w:w="2620" w:type="dxa"/>
            <w:vAlign w:val="bottom"/>
          </w:tcPr>
          <w:p>
            <w:pPr>
              <w:jc w:val="right"/>
              <w:ind w:right="370"/>
              <w:spacing w:after="0"/>
              <w:rPr>
                <w:sz w:val="20"/>
                <w:szCs w:val="20"/>
                <w:color w:val="auto"/>
              </w:rPr>
            </w:pPr>
            <w:r>
              <w:rPr>
                <w:rFonts w:ascii="Arial" w:cs="Arial" w:eastAsia="Arial" w:hAnsi="Arial"/>
                <w:sz w:val="18"/>
                <w:szCs w:val="18"/>
                <w:b w:val="1"/>
                <w:bCs w:val="1"/>
                <w:color w:val="auto"/>
              </w:rPr>
              <w:t>85281</w:t>
            </w:r>
          </w:p>
        </w:tc>
      </w:tr>
      <w:tr>
        <w:trPr>
          <w:trHeight w:val="230"/>
        </w:trPr>
        <w:tc>
          <w:tcPr>
            <w:tcW w:w="4260" w:type="dxa"/>
            <w:vAlign w:val="bottom"/>
          </w:tcPr>
          <w:p>
            <w:pPr>
              <w:jc w:val="center"/>
              <w:ind w:left="123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(415) 896-6737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4"/>
        </w:trPr>
        <w:tc>
          <w:tcPr>
            <w:tcW w:w="4280" w:type="dxa"/>
            <w:vAlign w:val="bottom"/>
            <w:gridSpan w:val="2"/>
            <w:vMerge w:val="continue"/>
          </w:tcPr>
          <w:p>
            <w:pPr>
              <w:spacing w:after="0"/>
              <w:rPr>
                <w:sz w:val="20"/>
                <w:szCs w:val="20"/>
                <w:color w:val="auto"/>
              </w:rPr>
            </w:pPr>
          </w:p>
        </w:tc>
        <w:tc>
          <w:tcPr>
            <w:tcW w:w="3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OPEN</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0"/>
          <w:szCs w:val="20"/>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July 27, 2021, Elizabeth Stevens notified Opendoor Technologies Inc. (the “Company”) of her resignation as the Company's Head of Legal, effective September 1, 2021. Vanessa Gage, the Company's Deputy General Counsel, will serve as Interim Head of Legal beginning on September 1, 2021. The Company will search for a permanent successor to Ms.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Opendoor Technologies Inc.</w:t>
            </w: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July 30, 2021</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Wheeler</w:t>
            </w:r>
          </w:p>
        </w:tc>
      </w:tr>
      <w:tr>
        <w:trPr>
          <w:trHeight w:val="195"/>
        </w:trPr>
        <w:tc>
          <w:tcPr>
            <w:tcW w:w="3520" w:type="dxa"/>
            <w:vAlign w:val="bottom"/>
          </w:tcPr>
          <w:p>
            <w:pPr>
              <w:spacing w:after="0"/>
              <w:rPr>
                <w:sz w:val="16"/>
                <w:szCs w:val="16"/>
                <w:color w:val="auto"/>
              </w:rPr>
            </w:pPr>
          </w:p>
        </w:tc>
        <w:tc>
          <w:tcPr>
            <w:tcW w:w="26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Carrie Wheeler</w:t>
            </w:r>
          </w:p>
        </w:tc>
      </w:tr>
      <w:tr>
        <w:trPr>
          <w:trHeight w:val="230"/>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2021-07-30T07:32:35Z</dcterms:created>
  <dcterms:modified xsi:type="dcterms:W3CDTF">2021-07-30T07:32:35Z</dcterms:modified>
</cp:coreProperties>
</file>