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71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118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Wu Eric Chung-Wei</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410 N. SCOTTSDALE ROAD,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Opendoor Technologies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OPEN</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11/16/2021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000" w:type="dxa"/>
            <w:vAlign w:val="bottom"/>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000" w:type="dxa"/>
            <w:vAlign w:val="bottom"/>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00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00" w:type="dxa"/>
            <w:vAlign w:val="bottom"/>
          </w:tcPr>
          <w:p>
            <w:pPr>
              <w:ind w:left="980"/>
              <w:spacing w:after="0"/>
              <w:rPr>
                <w:sz w:val="20"/>
                <w:szCs w:val="20"/>
                <w:color w:val="auto"/>
              </w:rPr>
            </w:pPr>
            <w:r>
              <w:rPr>
                <w:rFonts w:ascii="Arial" w:cs="Arial" w:eastAsia="Arial" w:hAnsi="Arial"/>
                <w:sz w:val="17"/>
                <w:szCs w:val="17"/>
                <w:color w:val="0000FF"/>
              </w:rPr>
              <w:t>CEO</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30" w:lineRule="exact"/>
        <w:rPr>
          <w:sz w:val="24"/>
          <w:szCs w:val="24"/>
          <w:color w:val="auto"/>
        </w:rPr>
      </w:pPr>
    </w:p>
    <w:p>
      <w:pPr>
        <w:sectPr>
          <w:pgSz w:w="11900" w:h="16838" w:orient="portrait"/>
          <w:cols w:equalWidth="0" w:num="3">
            <w:col w:w="3240" w:space="680"/>
            <w:col w:w="3160" w:space="655"/>
            <w:col w:w="3345"/>
          </w:cols>
          <w:pgMar w:left="460" w:top="225" w:right="359" w:bottom="1440" w:gutter="0" w:footer="0" w:header="0"/>
          <w:type w:val="continuous"/>
        </w:sectPr>
      </w:pP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6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60" w:type="dxa"/>
            <w:vAlign w:val="bottom"/>
            <w:gridSpan w:val="6"/>
            <w:vMerge w:val="continue"/>
          </w:tcPr>
          <w:p>
            <w:pPr>
              <w:spacing w:after="0"/>
              <w:rPr>
                <w:sz w:val="11"/>
                <w:szCs w:val="11"/>
                <w:color w:val="auto"/>
              </w:rPr>
            </w:pPr>
          </w:p>
        </w:tc>
        <w:tc>
          <w:tcPr>
            <w:tcW w:w="37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Arial" w:cs="Arial" w:eastAsia="Arial" w:hAnsi="Arial"/>
                <w:sz w:val="17"/>
                <w:szCs w:val="17"/>
                <w:color w:val="0000FF"/>
              </w:rPr>
              <w:t>TEMPE</w:t>
            </w:r>
          </w:p>
        </w:tc>
        <w:tc>
          <w:tcPr>
            <w:tcW w:w="820" w:type="dxa"/>
            <w:vAlign w:val="bottom"/>
          </w:tcPr>
          <w:p>
            <w:pPr>
              <w:ind w:left="580"/>
              <w:spacing w:after="0"/>
              <w:rPr>
                <w:sz w:val="20"/>
                <w:szCs w:val="20"/>
                <w:color w:val="auto"/>
              </w:rPr>
            </w:pPr>
            <w:r>
              <w:rPr>
                <w:rFonts w:ascii="Arial" w:cs="Arial" w:eastAsia="Arial" w:hAnsi="Arial"/>
                <w:sz w:val="17"/>
                <w:szCs w:val="17"/>
                <w:color w:val="0000FF"/>
              </w:rPr>
              <w:t>AZ</w:t>
            </w:r>
          </w:p>
        </w:tc>
        <w:tc>
          <w:tcPr>
            <w:tcW w:w="840" w:type="dxa"/>
            <w:vAlign w:val="bottom"/>
          </w:tcPr>
          <w:p>
            <w:pPr>
              <w:spacing w:after="0"/>
              <w:rPr>
                <w:sz w:val="21"/>
                <w:szCs w:val="21"/>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85281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90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0"/>
                <w:szCs w:val="10"/>
                <w:color w:val="auto"/>
              </w:rPr>
            </w:pP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11/16/2021</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S</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1,613,498</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21.786</w:t>
            </w:r>
            <w:r>
              <w:rPr>
                <w:rFonts w:ascii="Arial" w:cs="Arial" w:eastAsia="Arial" w:hAnsi="Arial"/>
                <w:sz w:val="22"/>
                <w:szCs w:val="22"/>
                <w:color w:val="008000"/>
                <w:w w:val="88"/>
                <w:vertAlign w:val="superscript"/>
              </w:rPr>
              <w:t>(1)</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34,022,363</w:t>
            </w:r>
          </w:p>
        </w:tc>
        <w:tc>
          <w:tcPr>
            <w:tcW w:w="920" w:type="dxa"/>
            <w:vAlign w:val="bottom"/>
            <w:tcBorders>
              <w:bottom w:val="single" w:sz="8" w:color="2C2C2C"/>
            </w:tcBorders>
          </w:tcPr>
          <w:p>
            <w:pPr>
              <w:jc w:val="center"/>
              <w:ind w:right="31"/>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11/17/2021</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S</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628,348</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21.1592</w:t>
            </w:r>
            <w:r>
              <w:rPr>
                <w:rFonts w:ascii="Arial" w:cs="Arial" w:eastAsia="Arial" w:hAnsi="Arial"/>
                <w:sz w:val="22"/>
                <w:szCs w:val="22"/>
                <w:color w:val="008000"/>
                <w:w w:val="87"/>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33,394,015</w:t>
            </w:r>
          </w:p>
        </w:tc>
        <w:tc>
          <w:tcPr>
            <w:tcW w:w="920" w:type="dxa"/>
            <w:vAlign w:val="bottom"/>
            <w:tcBorders>
              <w:bottom w:val="single" w:sz="8" w:color="2C2C2C"/>
            </w:tcBorders>
          </w:tcPr>
          <w:p>
            <w:pPr>
              <w:jc w:val="center"/>
              <w:ind w:right="31"/>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11/17/2021</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(3)</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74,081</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21.6661</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33,319,934</w:t>
            </w:r>
          </w:p>
        </w:tc>
        <w:tc>
          <w:tcPr>
            <w:tcW w:w="920" w:type="dxa"/>
            <w:vAlign w:val="bottom"/>
            <w:tcBorders>
              <w:bottom w:val="single" w:sz="8" w:color="2C2C2C"/>
            </w:tcBorders>
          </w:tcPr>
          <w:p>
            <w:pPr>
              <w:jc w:val="center"/>
              <w:ind w:right="31"/>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11/18/2021</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S</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443,182</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20.6644</w:t>
            </w:r>
            <w:r>
              <w:rPr>
                <w:rFonts w:ascii="Arial" w:cs="Arial" w:eastAsia="Arial" w:hAnsi="Arial"/>
                <w:sz w:val="22"/>
                <w:szCs w:val="22"/>
                <w:color w:val="008000"/>
                <w:w w:val="87"/>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32,876,752</w:t>
            </w:r>
          </w:p>
        </w:tc>
        <w:tc>
          <w:tcPr>
            <w:tcW w:w="920" w:type="dxa"/>
            <w:vAlign w:val="bottom"/>
            <w:tcBorders>
              <w:bottom w:val="single" w:sz="8" w:color="2C2C2C"/>
            </w:tcBorders>
          </w:tcPr>
          <w:p>
            <w:pPr>
              <w:jc w:val="center"/>
              <w:ind w:right="31"/>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4,612,765</w:t>
            </w:r>
          </w:p>
        </w:tc>
        <w:tc>
          <w:tcPr>
            <w:tcW w:w="920" w:type="dxa"/>
            <w:vAlign w:val="bottom"/>
            <w:vMerge w:val="restart"/>
          </w:tcPr>
          <w:p>
            <w:pPr>
              <w:jc w:val="center"/>
              <w:ind w:right="31"/>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5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$21.51 to $22.27,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p>
      <w:pPr>
        <w:spacing w:after="0" w:line="2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$21.00 to $21.435,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p>
      <w:pPr>
        <w:spacing w:after="0" w:line="25" w:lineRule="exact"/>
        <w:rPr>
          <w:rFonts w:ascii="Arial" w:cs="Arial" w:eastAsia="Arial" w:hAnsi="Arial"/>
          <w:sz w:val="13"/>
          <w:szCs w:val="13"/>
          <w:color w:val="008000"/>
        </w:rPr>
      </w:pPr>
    </w:p>
    <w:p>
      <w:pPr>
        <w:ind w:left="40" w:right="1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was effected pursuant to a Rule 10b5-1 instruction letter to satisfy the Reporting Person's tax withholding obligation upon the vesting of previously granted equity awards. The transactions took place on November 16, 2021 and November 17, 2021 at prices ranging from $20.9875 to $22.2853. Due to technical limitations of the Reporting Person's broker, the Reporting Person is not able to provide information with respect to specific securities sold on each date over a $1.00 price range.</w:t>
      </w:r>
    </w:p>
    <w:p>
      <w:pPr>
        <w:spacing w:after="0" w:line="2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$20.57 to $20.865,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Carrie Wheeler,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11/18/2021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 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6811" TargetMode="External"/><Relationship Id="rId13" Type="http://schemas.openxmlformats.org/officeDocument/2006/relationships/hyperlink" Target="http://www.sec.gov/cgi-bin/browse-edgar?action=getcompany&amp;CIK=00018011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2021-11-18T20:28:12Z</dcterms:created>
  <dcterms:modified xsi:type="dcterms:W3CDTF">2021-11-18T20:28:12Z</dcterms:modified>
</cp:coreProperties>
</file>